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мая 2023 г. № 583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17 мая 2023 г. № 583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норматива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стоимости одного квадратного метра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общей площади жилого помещения,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используемого для расчета размера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социальных выплат в рамках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реализации мероприятия по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обеспечению жильем молодых семей,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на II квартал 2023 года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целях реализации постановления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постановления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постановления Правительства Воронежской области от 29.10.2015 № 834 «Об утверждении государственной программы Воронежской области «Обеспечение доступным и комфортным жильем населения Воронежской области», постановления администрации городского округа город Воронеж от 24.12.2013 № 1274 «Об утверждении муниципальной программы городского округа город Воронеж «Обеспечение доступным и комфортным жильем населения городского округа город Воронеж» администрация городского округа город Воронеж постановляет:</w:t>
        <w:br w:type="textWrapping"/>
        <w:br w:type="textWrapping"/>
        <w:t>1. Утвердить на территории городского округа город Воронеж норматив стоимости одного квадратного метра общей площади жилого помещения, используемый для расчета размера социальных выплат 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государственной программы Воронежской области «Обеспечение доступным и комфортным жильем населения Воронежской области», в соответствии с пунктом 13 Правил предоставления молодым семьям социальных выплат на приобретение (строительство) жилья и их использования, приведенных в приложении № 1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утвержденным постановлением Правительства Российской Федерации от 17.12.2010 № 1050, на II квартал 2023 года в размере 63 073 (Шестьдесят три тысячи семьдесят три) рублей 00 копеек.</w:t>
        <w:br w:type="textWrapping"/>
        <w:br w:type="textWrapping"/>
        <w:t>2. Признать утратившим силу постановление администрации городского округа город Воронеж от 02.02.2023 № 109 «Об утверждении норматива стоимости одного квадратного метра общей площади жилого помещения, используемого для расчета размера социальных выплат в рамках реализации мероприятия по обеспечению жильем молодых семей, на I квартал 2023 года».</w:t>
        <w:br w:type="textWrapping"/>
        <w:br w:type="textWrapping"/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2025-09-24T07:10:33Z</dcterms:modified>
  <cp:revision>16</cp:revision>
</cp:coreProperties>
</file>